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4D2" w:rsidRPr="00AB4682" w:rsidRDefault="00E844D2" w:rsidP="00AB4682">
      <w:pPr>
        <w:jc w:val="center"/>
        <w:rPr>
          <w:rFonts w:ascii="Times New Roman" w:hAnsi="Times New Roman" w:cs="Times New Roman"/>
          <w:sz w:val="24"/>
        </w:rPr>
      </w:pPr>
      <w:r w:rsidRPr="00AB4682">
        <w:rPr>
          <w:rFonts w:ascii="Times New Roman" w:hAnsi="Times New Roman" w:cs="Times New Roman"/>
          <w:sz w:val="24"/>
        </w:rPr>
        <w:t>Муниципальное казенное общеобразовательное учреждение</w:t>
      </w:r>
    </w:p>
    <w:p w:rsidR="00E844D2" w:rsidRPr="00E844D2" w:rsidRDefault="00E844D2" w:rsidP="001962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44D2">
        <w:rPr>
          <w:rFonts w:ascii="Times New Roman" w:eastAsia="Calibri" w:hAnsi="Times New Roman" w:cs="Times New Roman"/>
          <w:sz w:val="24"/>
          <w:szCs w:val="24"/>
        </w:rPr>
        <w:t>«Приморская средняя школа с углубленным изучением отдельных предметов</w:t>
      </w:r>
    </w:p>
    <w:p w:rsidR="00E844D2" w:rsidRPr="00E844D2" w:rsidRDefault="00E844D2" w:rsidP="001962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44D2">
        <w:rPr>
          <w:rFonts w:ascii="Times New Roman" w:eastAsia="Calibri" w:hAnsi="Times New Roman" w:cs="Times New Roman"/>
          <w:sz w:val="24"/>
          <w:szCs w:val="24"/>
        </w:rPr>
        <w:t>им. Героя Советского Союза Семенова П.А.»</w:t>
      </w:r>
      <w:bookmarkStart w:id="0" w:name="_GoBack"/>
      <w:bookmarkEnd w:id="0"/>
    </w:p>
    <w:p w:rsidR="00E844D2" w:rsidRPr="00E844D2" w:rsidRDefault="00E844D2" w:rsidP="001962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44D2">
        <w:rPr>
          <w:rFonts w:ascii="Times New Roman" w:eastAsia="Calibri" w:hAnsi="Times New Roman" w:cs="Times New Roman"/>
          <w:sz w:val="24"/>
          <w:szCs w:val="24"/>
        </w:rPr>
        <w:t>Быковского муниципального района   Волгоградской области</w:t>
      </w:r>
    </w:p>
    <w:p w:rsidR="00E844D2" w:rsidRPr="00E844D2" w:rsidRDefault="00E844D2" w:rsidP="001962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44D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</w:t>
      </w:r>
    </w:p>
    <w:p w:rsidR="00E844D2" w:rsidRPr="00E844D2" w:rsidRDefault="00E844D2" w:rsidP="001962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44D2">
        <w:rPr>
          <w:rFonts w:ascii="Times New Roman" w:eastAsia="Calibri" w:hAnsi="Times New Roman" w:cs="Times New Roman"/>
          <w:sz w:val="24"/>
          <w:szCs w:val="24"/>
        </w:rPr>
        <w:t>404070, Волгоградская область, Быковский район, п. Приморск, ул. Пионерская, д. 6</w:t>
      </w:r>
    </w:p>
    <w:p w:rsidR="00E844D2" w:rsidRPr="00E844D2" w:rsidRDefault="00E844D2" w:rsidP="001962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44D2">
        <w:rPr>
          <w:rFonts w:ascii="Times New Roman" w:eastAsia="Calibri" w:hAnsi="Times New Roman" w:cs="Times New Roman"/>
          <w:sz w:val="24"/>
          <w:szCs w:val="24"/>
        </w:rPr>
        <w:t xml:space="preserve">тел. 8 (84495) 3 – 32 – 57, </w:t>
      </w:r>
      <w:proofErr w:type="spellStart"/>
      <w:r w:rsidRPr="00E844D2">
        <w:rPr>
          <w:rFonts w:ascii="Times New Roman" w:eastAsia="Calibri" w:hAnsi="Times New Roman" w:cs="Times New Roman"/>
          <w:sz w:val="24"/>
          <w:szCs w:val="24"/>
        </w:rPr>
        <w:t>email</w:t>
      </w:r>
      <w:proofErr w:type="spellEnd"/>
      <w:r w:rsidRPr="00E844D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6" w:history="1">
        <w:r w:rsidRPr="00E844D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chizhova.2012@yandex.ru</w:t>
        </w:r>
      </w:hyperlink>
    </w:p>
    <w:p w:rsidR="00E844D2" w:rsidRDefault="00E844D2" w:rsidP="001962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14A7" w:rsidRDefault="009014A7" w:rsidP="001962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14A7" w:rsidRPr="00E844D2" w:rsidRDefault="009014A7" w:rsidP="001962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844D2" w:rsidRPr="00196293" w:rsidRDefault="00E844D2" w:rsidP="001962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1" w:name="P90"/>
      <w:bookmarkEnd w:id="1"/>
      <w:r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РЕЙТИНГОВАЯ КАРТА</w:t>
      </w:r>
    </w:p>
    <w:p w:rsidR="00E844D2" w:rsidRPr="00196293" w:rsidRDefault="00E844D2" w:rsidP="001962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качества образования в </w:t>
      </w:r>
      <w:r w:rsidR="00B138C0"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МКОУ «Приморская СШ»</w:t>
      </w:r>
    </w:p>
    <w:p w:rsidR="00E844D2" w:rsidRDefault="00E844D2" w:rsidP="0019629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 итогам </w:t>
      </w:r>
      <w:r w:rsidR="00B138C0"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 01.09.</w:t>
      </w:r>
      <w:r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201</w:t>
      </w:r>
      <w:r w:rsidR="004B5FC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6</w:t>
      </w:r>
      <w:r w:rsidR="00B138C0"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г.</w:t>
      </w:r>
      <w:r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по </w:t>
      </w:r>
      <w:r w:rsidR="00B138C0"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15.10.</w:t>
      </w:r>
      <w:r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201</w:t>
      </w:r>
      <w:r w:rsidR="004B5FC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7</w:t>
      </w:r>
      <w:r w:rsidR="00B138C0" w:rsidRPr="0019629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г.</w:t>
      </w:r>
    </w:p>
    <w:p w:rsidR="00E844D2" w:rsidRPr="00E844D2" w:rsidRDefault="00E844D2" w:rsidP="00E844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0"/>
        <w:gridCol w:w="5670"/>
        <w:gridCol w:w="1701"/>
        <w:gridCol w:w="1134"/>
      </w:tblGrid>
      <w:tr w:rsidR="00E844D2" w:rsidRPr="00E844D2" w:rsidTr="00970A7E">
        <w:tc>
          <w:tcPr>
            <w:tcW w:w="198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Критерии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Целевые индикаторы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Методика подсчета баллов</w:t>
            </w:r>
          </w:p>
        </w:tc>
        <w:tc>
          <w:tcPr>
            <w:tcW w:w="1134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Сумма баллов</w:t>
            </w:r>
          </w:p>
        </w:tc>
      </w:tr>
      <w:tr w:rsidR="00E844D2" w:rsidRPr="00E844D2" w:rsidTr="00970A7E">
        <w:trPr>
          <w:trHeight w:val="28"/>
        </w:trPr>
        <w:tc>
          <w:tcPr>
            <w:tcW w:w="198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</w:tr>
      <w:tr w:rsidR="00BC4158" w:rsidRPr="00E844D2" w:rsidTr="00E31C79">
        <w:trPr>
          <w:trHeight w:val="28"/>
        </w:trPr>
        <w:tc>
          <w:tcPr>
            <w:tcW w:w="10485" w:type="dxa"/>
            <w:gridSpan w:val="4"/>
          </w:tcPr>
          <w:p w:rsidR="00BC4158" w:rsidRPr="00BC4158" w:rsidRDefault="00BC4158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415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I. Показатели, отражающие реализацию требований государства к качеству образования</w:t>
            </w:r>
          </w:p>
        </w:tc>
      </w:tr>
      <w:tr w:rsidR="00E844D2" w:rsidRPr="00E844D2" w:rsidTr="00970A7E">
        <w:tc>
          <w:tcPr>
            <w:tcW w:w="1980" w:type="dxa"/>
            <w:vMerge w:val="restart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 Результаты освоения обучающимися основной образовательной программы образовательной организации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1.1.1. Доля выпускников IX классов образовательной организации (от общего количества выпускников IX классов образовательной организации), получивших аттестаты особого образца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 за каждый %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30,3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1.1.2. Доля выпускников IX классов образовательной организации (от общего количества выпускников IX классов образовательной организации), не получивших аттестаты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минус 10 баллов за каждый %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минус 30,3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1.1.3. Доля выпускников XI (ХII) классов образовательной организации (от общего количества выпускников XI (ХII) классов образовательной организации), получивших аттестаты особого образца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 за каждый %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1.1.4. Доля выпускников XI (ХII) классов образовательной организации (от общего количества выпускников XI (ХII) классов образовательной организации), не получивших аттестаты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минус 10 баллов за каждый %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1.1.5. Количество выпускников образовательной организации, получивших от 80 до 89 баллов на государственной итоговой аттестации по образовательным программам среднего общего образования (русский язык, математика)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 за каждого ученика по каждому предмету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1.1.6. Количество выпускников образовательной организации, получивших от 90 до 99 баллов на государственной итоговой аттестации по образовательным программам среднего общего образования (русский язык, математика)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 баллов за каждого ученика по каждому предмету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1.1.7. Количество выпускников, получивших 100 </w:t>
            </w: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баллов на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30 баллов за </w:t>
            </w: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каждого ученика по каждому предмету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0</w:t>
            </w:r>
          </w:p>
        </w:tc>
      </w:tr>
      <w:tr w:rsidR="005C1044" w:rsidRPr="00E844D2" w:rsidTr="00F35E96">
        <w:trPr>
          <w:trHeight w:val="2484"/>
        </w:trPr>
        <w:tc>
          <w:tcPr>
            <w:tcW w:w="1980" w:type="dxa"/>
          </w:tcPr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1.2. Внешний аудит качества образования: участие ОУ в мониторинговых (диагностических) исследованиях качества образования</w:t>
            </w:r>
          </w:p>
        </w:tc>
        <w:tc>
          <w:tcPr>
            <w:tcW w:w="5670" w:type="dxa"/>
          </w:tcPr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1.2.1. Доля обучающихся (от общего количества обучающихся), участвовавших в мониторинговых (диагностических) исследованиях качества образования различного уровня: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международного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федерального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регионального</w:t>
            </w:r>
          </w:p>
        </w:tc>
        <w:tc>
          <w:tcPr>
            <w:tcW w:w="1701" w:type="dxa"/>
          </w:tcPr>
          <w:p w:rsidR="00770709" w:rsidRDefault="00770709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70709" w:rsidRDefault="00770709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70709" w:rsidRDefault="00770709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70709" w:rsidRDefault="00770709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0,1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0,1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0,1</w:t>
            </w:r>
          </w:p>
        </w:tc>
        <w:tc>
          <w:tcPr>
            <w:tcW w:w="1134" w:type="dxa"/>
          </w:tcPr>
          <w:p w:rsidR="009B6033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B6033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B6033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B6033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B6033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B6033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7,1</w:t>
            </w:r>
          </w:p>
          <w:p w:rsidR="005C1044" w:rsidRPr="00E844D2" w:rsidRDefault="009B6033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2,5</w:t>
            </w:r>
          </w:p>
        </w:tc>
      </w:tr>
      <w:tr w:rsidR="00E844D2" w:rsidRPr="00E844D2" w:rsidTr="00970A7E">
        <w:tc>
          <w:tcPr>
            <w:tcW w:w="1980" w:type="dxa"/>
            <w:vMerge w:val="restart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 Наличие ресурсов (условий), обеспечивающих реализацию основной образовательной программы образовательной организации. Кадровый ресурс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1.3.1. Доля педагогических работников, имеющих высшую квалификационную категорию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0,5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8,75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1.3.2. Доля педагогических работников, имеющих первую квалификационную категорию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0,1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1,25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1.3.3. Доля педагогических работников, прошедших обучение по дополнительным профессиональным программам по проблемам введения федеральных государственных образовательных стандартов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0,1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8,75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1.3.4. Доля молодых специалистов (со стажем работы не более 5 лет по специальности и возраста до 30 лет), включая совместителей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1,0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1.3.5. Количество штатных педагогических работников, имеющих ученую степень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 балла за каждого работника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970A7E" w:rsidRPr="00E844D2" w:rsidTr="00970A7E">
        <w:trPr>
          <w:trHeight w:val="975"/>
        </w:trPr>
        <w:tc>
          <w:tcPr>
            <w:tcW w:w="1980" w:type="dxa"/>
            <w:vMerge/>
          </w:tcPr>
          <w:p w:rsidR="00970A7E" w:rsidRPr="00E844D2" w:rsidRDefault="00970A7E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1.3.6. Количество педагогических работников, имеющих:</w:t>
            </w:r>
          </w:p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государственные награды;</w:t>
            </w:r>
          </w:p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отраслевые награды</w:t>
            </w:r>
          </w:p>
        </w:tc>
        <w:tc>
          <w:tcPr>
            <w:tcW w:w="1701" w:type="dxa"/>
          </w:tcPr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 каждого работника</w:t>
            </w:r>
          </w:p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 баллов</w:t>
            </w:r>
          </w:p>
        </w:tc>
        <w:tc>
          <w:tcPr>
            <w:tcW w:w="1134" w:type="dxa"/>
          </w:tcPr>
          <w:p w:rsidR="00970A7E" w:rsidRDefault="00970A7E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64DA8" w:rsidRDefault="00964DA8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64DA8" w:rsidRDefault="00964DA8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</w:t>
            </w:r>
          </w:p>
          <w:p w:rsidR="00964DA8" w:rsidRPr="00E844D2" w:rsidRDefault="00964DA8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</w:t>
            </w:r>
          </w:p>
        </w:tc>
      </w:tr>
      <w:tr w:rsidR="00E844D2" w:rsidRPr="00E844D2" w:rsidTr="00964DA8">
        <w:trPr>
          <w:trHeight w:val="657"/>
        </w:trPr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1.3.7. Доля педагогических работников (от общего количества), прошедших повышение квалификации (за последние 3 года)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1,0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87,5</w:t>
            </w:r>
          </w:p>
        </w:tc>
      </w:tr>
      <w:tr w:rsidR="00E844D2" w:rsidRPr="00E844D2" w:rsidTr="00970A7E">
        <w:tc>
          <w:tcPr>
            <w:tcW w:w="1980" w:type="dxa"/>
            <w:vMerge w:val="restart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1.4. Обеспечение условий беспрепятственного доступа инвалидов к объектам предоставления образовательных услуг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1.4.1. Организация работы по дистанционному обучению детей-инвалидов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1.4.2. Участие в государственной программе "Доступная среда" - Реализация инклюзивного образования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 за каждого обучающегося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140</w:t>
            </w:r>
          </w:p>
        </w:tc>
      </w:tr>
      <w:tr w:rsidR="00E844D2" w:rsidRPr="00E844D2" w:rsidTr="00970A7E">
        <w:tc>
          <w:tcPr>
            <w:tcW w:w="10485" w:type="dxa"/>
            <w:gridSpan w:val="4"/>
          </w:tcPr>
          <w:p w:rsidR="00E844D2" w:rsidRPr="00BC4158" w:rsidRDefault="00E844D2" w:rsidP="00E844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415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II. Показатели, отражающие степень реализации индивидуальных образовательных потребностей учащихся</w:t>
            </w:r>
          </w:p>
        </w:tc>
      </w:tr>
      <w:tr w:rsidR="00E844D2" w:rsidRPr="00E844D2" w:rsidTr="00970A7E">
        <w:tc>
          <w:tcPr>
            <w:tcW w:w="1980" w:type="dxa"/>
            <w:vMerge w:val="restart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2.1. Организация </w:t>
            </w: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в образовательной организации мониторинговых (диагностических) исследований по выявлению индивидуальных образовательных потребностей обучающихся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2.1.1. Доля обучающихся (от общего количества), </w:t>
            </w: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охваченных мониторинговыми (диагностическими) исследованиями по выявлению индивидуальных образовательных потребностей обучающихся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% x 0,2</w:t>
            </w:r>
          </w:p>
        </w:tc>
        <w:tc>
          <w:tcPr>
            <w:tcW w:w="1134" w:type="dxa"/>
          </w:tcPr>
          <w:p w:rsidR="00E844D2" w:rsidRPr="00E844D2" w:rsidRDefault="009B6033" w:rsidP="004A6E0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2.1.2. Доля учащихся, охваченных исследованиями по выявлению степени реализации индивидуальных образовательных потребностей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</w:tc>
        <w:tc>
          <w:tcPr>
            <w:tcW w:w="1134" w:type="dxa"/>
          </w:tcPr>
          <w:p w:rsidR="00E844D2" w:rsidRPr="00E844D2" w:rsidRDefault="009B6033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9,7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2.1.3. Проведение в образовательной организации исследований по выявлению образовательного заказа семьи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</w:tc>
        <w:tc>
          <w:tcPr>
            <w:tcW w:w="1134" w:type="dxa"/>
          </w:tcPr>
          <w:p w:rsidR="00E844D2" w:rsidRPr="00E844D2" w:rsidRDefault="00A957A1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E844D2" w:rsidRPr="00E844D2" w:rsidTr="00970A7E">
        <w:tc>
          <w:tcPr>
            <w:tcW w:w="1980" w:type="dxa"/>
            <w:vMerge w:val="restart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2.2. Вариативность форм и содержания получения образования в ОУ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2.2.1. Доля обучающихся по индивидуальным образовательным программам (планам) (от общего количества обучающихся)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х 0,3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2.2.2. Доля обучающихся (от общего количества обучающихся), занимающихся в формате нелинейного расписания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2.2.3. Доля учащихся, получающих общее образование в разных формах:</w:t>
            </w:r>
          </w:p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семейная</w:t>
            </w:r>
          </w:p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самообразование</w:t>
            </w:r>
          </w:p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электронное обучение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 за каждую форму</w:t>
            </w:r>
          </w:p>
        </w:tc>
        <w:tc>
          <w:tcPr>
            <w:tcW w:w="1134" w:type="dxa"/>
          </w:tcPr>
          <w:p w:rsidR="00E844D2" w:rsidRPr="00E844D2" w:rsidRDefault="00E06040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970A7E" w:rsidRPr="00E844D2" w:rsidTr="0051437B">
        <w:trPr>
          <w:trHeight w:val="1322"/>
        </w:trPr>
        <w:tc>
          <w:tcPr>
            <w:tcW w:w="1980" w:type="dxa"/>
          </w:tcPr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2.3. Обучение по программам повышенного уровня подготовки</w:t>
            </w:r>
          </w:p>
        </w:tc>
        <w:tc>
          <w:tcPr>
            <w:tcW w:w="5670" w:type="dxa"/>
          </w:tcPr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2.3.1. Доля обучающихся по программам повышенного уровня подготовки (от общего количества обучающихся):</w:t>
            </w:r>
          </w:p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углубленный уровень;</w:t>
            </w:r>
          </w:p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профильный уровень</w:t>
            </w:r>
          </w:p>
        </w:tc>
        <w:tc>
          <w:tcPr>
            <w:tcW w:w="1701" w:type="dxa"/>
          </w:tcPr>
          <w:p w:rsidR="00970A7E" w:rsidRPr="00E844D2" w:rsidRDefault="00970A7E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0,3</w:t>
            </w:r>
          </w:p>
        </w:tc>
        <w:tc>
          <w:tcPr>
            <w:tcW w:w="1134" w:type="dxa"/>
          </w:tcPr>
          <w:p w:rsidR="00970A7E" w:rsidRPr="00E844D2" w:rsidRDefault="00E06040" w:rsidP="00970A7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8,1</w:t>
            </w:r>
          </w:p>
        </w:tc>
      </w:tr>
      <w:tr w:rsidR="00E844D2" w:rsidRPr="00E844D2" w:rsidTr="00970A7E">
        <w:tc>
          <w:tcPr>
            <w:tcW w:w="198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2.4. Востребованность полученного образования (при переходе на другие уровни образования)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2.4.1. Доля выпускников, поступивших в учреждения профессионального образования согласно особенностям учебного плана образовательной организации и содержания индивидуального учебного плана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0,4</w:t>
            </w:r>
          </w:p>
        </w:tc>
        <w:tc>
          <w:tcPr>
            <w:tcW w:w="1134" w:type="dxa"/>
          </w:tcPr>
          <w:p w:rsidR="00E844D2" w:rsidRPr="00E844D2" w:rsidRDefault="00137EBC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8,2</w:t>
            </w:r>
          </w:p>
        </w:tc>
      </w:tr>
      <w:tr w:rsidR="00E844D2" w:rsidRPr="00E844D2" w:rsidTr="00970A7E">
        <w:tc>
          <w:tcPr>
            <w:tcW w:w="1980" w:type="dxa"/>
            <w:vMerge w:val="restart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2.5. Использование сетевого ресурса в целях реализации индивидуальных образовательных потребностей обучающихся</w:t>
            </w: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2.5.1. Доля обучающихся данной образовательной организации (от общего количества обучающихся), получающих образовательные услуги в других образовательных организациях района (города)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</w:tc>
        <w:tc>
          <w:tcPr>
            <w:tcW w:w="1134" w:type="dxa"/>
          </w:tcPr>
          <w:p w:rsidR="00E844D2" w:rsidRPr="00E844D2" w:rsidRDefault="00137EBC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E844D2" w:rsidRPr="00E844D2" w:rsidTr="00970A7E">
        <w:tc>
          <w:tcPr>
            <w:tcW w:w="1980" w:type="dxa"/>
            <w:vMerge/>
          </w:tcPr>
          <w:p w:rsidR="00E844D2" w:rsidRPr="00E844D2" w:rsidRDefault="00E844D2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2.5.2. Доля обучающихся других образовательных организаций муниципального района (города), получающих образовательные услуги в данной образовательной организации</w:t>
            </w:r>
          </w:p>
        </w:tc>
        <w:tc>
          <w:tcPr>
            <w:tcW w:w="1701" w:type="dxa"/>
          </w:tcPr>
          <w:p w:rsidR="00E844D2" w:rsidRPr="00E844D2" w:rsidRDefault="00E844D2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</w:tc>
        <w:tc>
          <w:tcPr>
            <w:tcW w:w="1134" w:type="dxa"/>
          </w:tcPr>
          <w:p w:rsidR="00E844D2" w:rsidRPr="00E844D2" w:rsidRDefault="00F44AC5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9B60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5C1044" w:rsidRPr="00E844D2" w:rsidTr="00065749">
        <w:trPr>
          <w:trHeight w:val="1880"/>
        </w:trPr>
        <w:tc>
          <w:tcPr>
            <w:tcW w:w="1980" w:type="dxa"/>
            <w:vMerge w:val="restart"/>
          </w:tcPr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2.6. Организация работы со слабоуспевающими учащимися, детьми, оказавшимся в трудной жизненной ситуации</w:t>
            </w:r>
          </w:p>
        </w:tc>
        <w:tc>
          <w:tcPr>
            <w:tcW w:w="5670" w:type="dxa"/>
          </w:tcPr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2.6.1. Доля обучающихся, своевременно получивших необходимую психолого-педагогическую, коррекционно-развивающую помощь педагогов образовательной организации: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динамическое наблюдение;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мониторинг результативности</w:t>
            </w:r>
          </w:p>
        </w:tc>
        <w:tc>
          <w:tcPr>
            <w:tcW w:w="1701" w:type="dxa"/>
          </w:tcPr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</w:tc>
        <w:tc>
          <w:tcPr>
            <w:tcW w:w="1134" w:type="dxa"/>
          </w:tcPr>
          <w:p w:rsidR="005C1044" w:rsidRPr="00E844D2" w:rsidRDefault="009B6033" w:rsidP="0059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</w:tr>
      <w:tr w:rsidR="005C1044" w:rsidRPr="00E844D2" w:rsidTr="00C7060A">
        <w:trPr>
          <w:trHeight w:val="1666"/>
        </w:trPr>
        <w:tc>
          <w:tcPr>
            <w:tcW w:w="1980" w:type="dxa"/>
            <w:vMerge/>
          </w:tcPr>
          <w:p w:rsidR="005C1044" w:rsidRPr="00E844D2" w:rsidRDefault="005C1044" w:rsidP="00E84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2.6.2. Доля обучающихся (от общего количества), имеющих академическую задолженность по итогам прошедшего учебного года в сравнении с предыдущим периодом:</w:t>
            </w: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ниже;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выше</w:t>
            </w:r>
          </w:p>
        </w:tc>
        <w:tc>
          <w:tcPr>
            <w:tcW w:w="1701" w:type="dxa"/>
          </w:tcPr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E844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(- 0,2)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(- 0,2)</w:t>
            </w:r>
          </w:p>
        </w:tc>
        <w:tc>
          <w:tcPr>
            <w:tcW w:w="1134" w:type="dxa"/>
          </w:tcPr>
          <w:p w:rsidR="005C1044" w:rsidRPr="00E844D2" w:rsidRDefault="005C1044" w:rsidP="00595D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4B5FC7" w:rsidRPr="00E844D2" w:rsidTr="004B5FC7">
        <w:tc>
          <w:tcPr>
            <w:tcW w:w="1980" w:type="dxa"/>
            <w:vMerge/>
          </w:tcPr>
          <w:p w:rsidR="004B5FC7" w:rsidRPr="00E844D2" w:rsidRDefault="004B5FC7" w:rsidP="004B5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B5FC7" w:rsidRPr="00E844D2" w:rsidRDefault="004B5FC7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2.6.3. Уменьшение количества обучающихся, состоящих на различных видах профилактического учета, в сравнении на начало и конец года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B5FC7" w:rsidRPr="00E844D2" w:rsidRDefault="004B5FC7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0,5 за каждого снятого с профилактического учета обучающегося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B5FC7" w:rsidRPr="00E844D2" w:rsidRDefault="00770709" w:rsidP="004B5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4B5FC7" w:rsidRPr="00E844D2" w:rsidTr="00970A7E">
        <w:tc>
          <w:tcPr>
            <w:tcW w:w="1980" w:type="dxa"/>
            <w:vMerge w:val="restart"/>
          </w:tcPr>
          <w:p w:rsidR="004B5FC7" w:rsidRPr="00E844D2" w:rsidRDefault="004B5FC7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2.7. Организация работы с талантливыми и одаренными детьми</w:t>
            </w:r>
          </w:p>
        </w:tc>
        <w:tc>
          <w:tcPr>
            <w:tcW w:w="5670" w:type="dxa"/>
          </w:tcPr>
          <w:p w:rsidR="004B5FC7" w:rsidRPr="00E844D2" w:rsidRDefault="004B5FC7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2.7.1. Доля обучающихся (от общего количества), охваченных исследовательской и проектной деятельностью</w:t>
            </w:r>
          </w:p>
        </w:tc>
        <w:tc>
          <w:tcPr>
            <w:tcW w:w="1701" w:type="dxa"/>
          </w:tcPr>
          <w:p w:rsidR="004B5FC7" w:rsidRPr="00E844D2" w:rsidRDefault="004B5FC7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0,2</w:t>
            </w:r>
          </w:p>
        </w:tc>
        <w:tc>
          <w:tcPr>
            <w:tcW w:w="1134" w:type="dxa"/>
          </w:tcPr>
          <w:p w:rsidR="004B5FC7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3,5</w:t>
            </w:r>
          </w:p>
        </w:tc>
      </w:tr>
      <w:tr w:rsidR="005C1044" w:rsidRPr="00E844D2" w:rsidTr="00FB1404">
        <w:trPr>
          <w:trHeight w:val="3588"/>
        </w:trPr>
        <w:tc>
          <w:tcPr>
            <w:tcW w:w="1980" w:type="dxa"/>
            <w:vMerge/>
          </w:tcPr>
          <w:p w:rsidR="005C1044" w:rsidRPr="00E844D2" w:rsidRDefault="005C1044" w:rsidP="004B5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2.7.2. Количество призовых мест в научных обществах учащихся, занятых обучающимися образовательной организации:</w:t>
            </w: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областных: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 место -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 место 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 место -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всероссийских: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 место -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 место -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 место -</w:t>
            </w:r>
          </w:p>
        </w:tc>
        <w:tc>
          <w:tcPr>
            <w:tcW w:w="1701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 каждое место (командный или личный зачет)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 баллов</w:t>
            </w: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</w:tc>
        <w:tc>
          <w:tcPr>
            <w:tcW w:w="1134" w:type="dxa"/>
          </w:tcPr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</w:t>
            </w:r>
          </w:p>
          <w:p w:rsid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</w:t>
            </w:r>
          </w:p>
        </w:tc>
      </w:tr>
      <w:tr w:rsidR="005C1044" w:rsidRPr="00E844D2" w:rsidTr="005C1044">
        <w:trPr>
          <w:trHeight w:val="1308"/>
        </w:trPr>
        <w:tc>
          <w:tcPr>
            <w:tcW w:w="1980" w:type="dxa"/>
            <w:vMerge/>
          </w:tcPr>
          <w:p w:rsidR="005C1044" w:rsidRPr="00E844D2" w:rsidRDefault="005C1044" w:rsidP="004B5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2.7.3. Доля обучающихся (от общего количества) - участников научно-практических конференций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областных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всероссийских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международных</w:t>
            </w:r>
          </w:p>
        </w:tc>
        <w:tc>
          <w:tcPr>
            <w:tcW w:w="1701" w:type="dxa"/>
          </w:tcPr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0.2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0.5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0.6</w:t>
            </w:r>
          </w:p>
        </w:tc>
        <w:tc>
          <w:tcPr>
            <w:tcW w:w="1134" w:type="dxa"/>
          </w:tcPr>
          <w:p w:rsidR="00BC4158" w:rsidRDefault="00BC4158" w:rsidP="004B5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158" w:rsidRDefault="00BC4158" w:rsidP="004B5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1044" w:rsidRPr="00E844D2" w:rsidRDefault="00BC4158" w:rsidP="004B5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5C1044" w:rsidRPr="00E844D2" w:rsidTr="00BC4158">
        <w:trPr>
          <w:trHeight w:val="4141"/>
        </w:trPr>
        <w:tc>
          <w:tcPr>
            <w:tcW w:w="1980" w:type="dxa"/>
            <w:vMerge/>
          </w:tcPr>
          <w:p w:rsidR="005C1044" w:rsidRPr="00E844D2" w:rsidRDefault="005C1044" w:rsidP="004B5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2.7.4. Доля обучающихся - победителей и призеров олимпиад, смотров, конкурсов (в том числе всероссийской олимпиады школьников, олимпиад школьников, проводимых в порядке, установленном </w:t>
            </w:r>
            <w:proofErr w:type="spellStart"/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Минобрнауки</w:t>
            </w:r>
            <w:proofErr w:type="spellEnd"/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России, олимпиады и иных конкурсов, по итогам которых присуждаются премии для поддержки талантливой молодежи, олимпиад для школьников, организуемых образовательными организациями высшего профессионального образования и дополнительного профессионального образования), в общей численности обучающихся, в том числе: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регионального уровня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федерального уровня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международного уровня</w:t>
            </w:r>
          </w:p>
        </w:tc>
        <w:tc>
          <w:tcPr>
            <w:tcW w:w="1701" w:type="dxa"/>
          </w:tcPr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0,4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0,6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0,8</w:t>
            </w:r>
          </w:p>
        </w:tc>
        <w:tc>
          <w:tcPr>
            <w:tcW w:w="1134" w:type="dxa"/>
          </w:tcPr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C1044" w:rsidRPr="00BC4158" w:rsidRDefault="00BC4158" w:rsidP="00BC4158">
            <w:pPr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C415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4,4</w:t>
            </w:r>
          </w:p>
          <w:p w:rsidR="00BC4158" w:rsidRPr="00BC4158" w:rsidRDefault="00BC4158" w:rsidP="00BC4158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C415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0,7</w:t>
            </w:r>
          </w:p>
        </w:tc>
      </w:tr>
      <w:tr w:rsidR="005C1044" w:rsidRPr="00E844D2" w:rsidTr="00B20663">
        <w:trPr>
          <w:trHeight w:val="1746"/>
        </w:trPr>
        <w:tc>
          <w:tcPr>
            <w:tcW w:w="1980" w:type="dxa"/>
            <w:vMerge/>
          </w:tcPr>
          <w:p w:rsidR="005C1044" w:rsidRPr="00E844D2" w:rsidRDefault="005C1044" w:rsidP="004B5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2.7.5. Создание на базе образовательной организации центров (сообществ, клубов) по работе с одаренными детьми различного уровня: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районного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городского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регионального</w:t>
            </w:r>
          </w:p>
        </w:tc>
        <w:tc>
          <w:tcPr>
            <w:tcW w:w="1701" w:type="dxa"/>
          </w:tcPr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 баллов</w:t>
            </w:r>
          </w:p>
        </w:tc>
        <w:tc>
          <w:tcPr>
            <w:tcW w:w="1134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4B5FC7" w:rsidRPr="00E844D2" w:rsidTr="00970A7E">
        <w:tc>
          <w:tcPr>
            <w:tcW w:w="10485" w:type="dxa"/>
            <w:gridSpan w:val="4"/>
          </w:tcPr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2D08" w:rsidRDefault="00AC2D0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4B5FC7" w:rsidRPr="00BC4158" w:rsidRDefault="004B5FC7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415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III. Показатели, отражающие инновационную активность образовательной организации</w:t>
            </w:r>
          </w:p>
        </w:tc>
      </w:tr>
      <w:tr w:rsidR="005C1044" w:rsidRPr="00E844D2" w:rsidTr="009014A7">
        <w:trPr>
          <w:trHeight w:val="1986"/>
        </w:trPr>
        <w:tc>
          <w:tcPr>
            <w:tcW w:w="1980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3.1. Экспериментальная и инновационная деятельность образовательной организации</w:t>
            </w:r>
          </w:p>
        </w:tc>
        <w:tc>
          <w:tcPr>
            <w:tcW w:w="5670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3.1.1. Наличие статуса: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федеральной экспериментальной площадки;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региональной инновационной площадки (РИП)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 базовой образовательной организации, региональной </w:t>
            </w:r>
            <w:proofErr w:type="spellStart"/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стажировочной</w:t>
            </w:r>
            <w:proofErr w:type="spellEnd"/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площадки</w:t>
            </w:r>
          </w:p>
        </w:tc>
        <w:tc>
          <w:tcPr>
            <w:tcW w:w="1701" w:type="dxa"/>
          </w:tcPr>
          <w:p w:rsidR="005C1044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</w:tc>
        <w:tc>
          <w:tcPr>
            <w:tcW w:w="1134" w:type="dxa"/>
          </w:tcPr>
          <w:p w:rsidR="005C1044" w:rsidRPr="00E844D2" w:rsidRDefault="005C1044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BC4158" w:rsidRPr="00E844D2" w:rsidTr="005C1044">
        <w:trPr>
          <w:trHeight w:val="2139"/>
        </w:trPr>
        <w:tc>
          <w:tcPr>
            <w:tcW w:w="1980" w:type="dxa"/>
            <w:vMerge w:val="restart"/>
          </w:tcPr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3.2. Инновационная активность педагогов образовательной организации</w:t>
            </w:r>
          </w:p>
        </w:tc>
        <w:tc>
          <w:tcPr>
            <w:tcW w:w="5670" w:type="dxa"/>
          </w:tcPr>
          <w:p w:rsidR="00BC4158" w:rsidRPr="00E844D2" w:rsidRDefault="00BC4158" w:rsidP="00F44A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3.2.1. Количество педагоги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ческих работников, получивших в 2016 - 2017</w:t>
            </w: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учебном году премии, гранты:</w:t>
            </w: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Премии Президента Российской Федерации</w:t>
            </w: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Губернатора Волгоградской области</w:t>
            </w: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администраций муниципальных районов (городских округов)</w:t>
            </w: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гранты различных фондов и пр.</w:t>
            </w:r>
          </w:p>
        </w:tc>
        <w:tc>
          <w:tcPr>
            <w:tcW w:w="1701" w:type="dxa"/>
          </w:tcPr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 каждого получателя:</w:t>
            </w: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 баллов</w:t>
            </w: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 баллов</w:t>
            </w: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 баллов</w:t>
            </w: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 баллов</w:t>
            </w:r>
          </w:p>
        </w:tc>
        <w:tc>
          <w:tcPr>
            <w:tcW w:w="1134" w:type="dxa"/>
          </w:tcPr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E844D2" w:rsidRDefault="00BC4158" w:rsidP="004B5F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</w:t>
            </w:r>
          </w:p>
        </w:tc>
      </w:tr>
      <w:tr w:rsidR="00BC4158" w:rsidRPr="00E844D2" w:rsidTr="00BC4158">
        <w:trPr>
          <w:trHeight w:val="463"/>
        </w:trPr>
        <w:tc>
          <w:tcPr>
            <w:tcW w:w="1980" w:type="dxa"/>
            <w:vMerge/>
          </w:tcPr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</w:tcPr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3.2.2. Доля педагогических работников, принимающих участие в работе комиссий (в том числе в рамках государственной итоговой аттестации по образовательным программам основного и среднего общего образования), экспертов и экспертных групп (в том числе в рамках оценки профессиональной деятельности педагогических работников в целях установления квалификационной категории, процедуры лицензирования и аккредитации образовательных организаций), членов жюри, судей: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регионального уровня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всероссийского уровня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международного уровня</w:t>
            </w:r>
          </w:p>
        </w:tc>
        <w:tc>
          <w:tcPr>
            <w:tcW w:w="1701" w:type="dxa"/>
          </w:tcPr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0.1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0.2</w:t>
            </w:r>
          </w:p>
          <w:p w:rsidR="00BC4158" w:rsidRPr="009014A7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0.3</w:t>
            </w:r>
          </w:p>
        </w:tc>
        <w:tc>
          <w:tcPr>
            <w:tcW w:w="1134" w:type="dxa"/>
          </w:tcPr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3,75</w:t>
            </w:r>
          </w:p>
        </w:tc>
      </w:tr>
      <w:tr w:rsidR="00BC4158" w:rsidRPr="00E844D2" w:rsidTr="008D5657">
        <w:trPr>
          <w:trHeight w:val="3662"/>
        </w:trPr>
        <w:tc>
          <w:tcPr>
            <w:tcW w:w="1980" w:type="dxa"/>
            <w:vMerge/>
          </w:tcPr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</w:tcPr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3.2.3. Доля педагогических работников - победителей и призеров конкурсов профессионального мастерства ("Учитель года", "Самый классный", "Вожатый года" и др.):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регионального уровня: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 место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 место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 место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участие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всероссийского уровня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 место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 место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 место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участие</w:t>
            </w:r>
          </w:p>
        </w:tc>
        <w:tc>
          <w:tcPr>
            <w:tcW w:w="1701" w:type="dxa"/>
          </w:tcPr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0.6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0.5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0.4</w:t>
            </w:r>
          </w:p>
          <w:p w:rsidR="00BC4158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0.3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0.10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0.9</w:t>
            </w:r>
          </w:p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0.8</w:t>
            </w:r>
          </w:p>
          <w:p w:rsidR="00BC4158" w:rsidRPr="009014A7" w:rsidRDefault="00BC4158" w:rsidP="00BC41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4D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 x 0.7</w:t>
            </w:r>
          </w:p>
        </w:tc>
        <w:tc>
          <w:tcPr>
            <w:tcW w:w="1134" w:type="dxa"/>
          </w:tcPr>
          <w:p w:rsidR="00BC4158" w:rsidRPr="00E844D2" w:rsidRDefault="00BC4158" w:rsidP="00BC4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</w:tbl>
    <w:p w:rsidR="00AC2D08" w:rsidRPr="00456DB1" w:rsidRDefault="00AC2D08" w:rsidP="00456D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6645275" cy="94948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D08" w:rsidRPr="00456DB1" w:rsidSect="00196293">
      <w:pgSz w:w="11905" w:h="16838"/>
      <w:pgMar w:top="720" w:right="720" w:bottom="720" w:left="720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D2"/>
    <w:rsid w:val="000715B4"/>
    <w:rsid w:val="000B1145"/>
    <w:rsid w:val="00137EBC"/>
    <w:rsid w:val="00196293"/>
    <w:rsid w:val="00251DC9"/>
    <w:rsid w:val="002C0FCF"/>
    <w:rsid w:val="002D1637"/>
    <w:rsid w:val="002D6F53"/>
    <w:rsid w:val="00300364"/>
    <w:rsid w:val="004206E2"/>
    <w:rsid w:val="00441D62"/>
    <w:rsid w:val="00456DB1"/>
    <w:rsid w:val="004A6E0D"/>
    <w:rsid w:val="004B5FC7"/>
    <w:rsid w:val="0051437B"/>
    <w:rsid w:val="00595D91"/>
    <w:rsid w:val="005C1044"/>
    <w:rsid w:val="00620B27"/>
    <w:rsid w:val="00770709"/>
    <w:rsid w:val="009014A7"/>
    <w:rsid w:val="00943244"/>
    <w:rsid w:val="00953BDE"/>
    <w:rsid w:val="00964DA8"/>
    <w:rsid w:val="00970A7E"/>
    <w:rsid w:val="009B6033"/>
    <w:rsid w:val="00A957A1"/>
    <w:rsid w:val="00AB4682"/>
    <w:rsid w:val="00AC2D08"/>
    <w:rsid w:val="00B138C0"/>
    <w:rsid w:val="00BC4158"/>
    <w:rsid w:val="00C64CAA"/>
    <w:rsid w:val="00D47DEC"/>
    <w:rsid w:val="00DC7849"/>
    <w:rsid w:val="00DD469A"/>
    <w:rsid w:val="00DE30D6"/>
    <w:rsid w:val="00DF6BDE"/>
    <w:rsid w:val="00E06040"/>
    <w:rsid w:val="00E844D2"/>
    <w:rsid w:val="00F4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C2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C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C2D0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C2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C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C2D0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hizhova.2012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BCA71-9154-4623-A567-9F98DAB82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Danya</cp:lastModifiedBy>
  <cp:revision>27</cp:revision>
  <cp:lastPrinted>2017-10-09T11:17:00Z</cp:lastPrinted>
  <dcterms:created xsi:type="dcterms:W3CDTF">2016-02-05T06:55:00Z</dcterms:created>
  <dcterms:modified xsi:type="dcterms:W3CDTF">2017-10-29T16:22:00Z</dcterms:modified>
</cp:coreProperties>
</file>